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D" w:rsidRDefault="007A149D" w:rsidP="007A149D">
      <w:pPr>
        <w:tabs>
          <w:tab w:val="left" w:pos="3100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36"/>
          <w:szCs w:val="36"/>
        </w:rPr>
        <w:t>БРЯНСКАЯ ОБЛАСТЬ</w:t>
      </w:r>
    </w:p>
    <w:p w:rsidR="007A149D" w:rsidRDefault="007A149D" w:rsidP="007A149D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БРАСОВСКИЙ РАЙОН</w:t>
      </w:r>
    </w:p>
    <w:p w:rsidR="007A149D" w:rsidRDefault="007A149D" w:rsidP="007A149D">
      <w:pPr>
        <w:tabs>
          <w:tab w:val="left" w:pos="230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ДОБРИКОВСКАЯ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A149D" w:rsidTr="00E32E2A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A149D" w:rsidRDefault="007A149D" w:rsidP="00E32E2A">
            <w:pPr>
              <w:tabs>
                <w:tab w:val="left" w:pos="2300"/>
              </w:tabs>
              <w:spacing w:line="276" w:lineRule="auto"/>
              <w:rPr>
                <w:color w:val="000000"/>
                <w:sz w:val="36"/>
                <w:szCs w:val="36"/>
              </w:rPr>
            </w:pPr>
          </w:p>
        </w:tc>
      </w:tr>
    </w:tbl>
    <w:p w:rsidR="007A149D" w:rsidRDefault="007A149D" w:rsidP="007A149D">
      <w:pPr>
        <w:tabs>
          <w:tab w:val="left" w:pos="230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7A149D" w:rsidRDefault="007A149D" w:rsidP="007A149D">
      <w:pPr>
        <w:rPr>
          <w:b/>
          <w:sz w:val="36"/>
          <w:szCs w:val="36"/>
        </w:rPr>
      </w:pPr>
    </w:p>
    <w:p w:rsidR="007A149D" w:rsidRDefault="007A149D" w:rsidP="007A149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20 апреля 2020 г. № 15</w:t>
      </w:r>
    </w:p>
    <w:p w:rsidR="007A149D" w:rsidRDefault="007A149D" w:rsidP="007A149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с.Добрик</w:t>
      </w:r>
    </w:p>
    <w:p w:rsidR="007A149D" w:rsidRPr="00C049AC" w:rsidRDefault="007A149D" w:rsidP="007A149D">
      <w:pPr>
        <w:tabs>
          <w:tab w:val="left" w:pos="4200"/>
        </w:tabs>
        <w:rPr>
          <w:sz w:val="28"/>
          <w:szCs w:val="28"/>
        </w:rPr>
      </w:pPr>
    </w:p>
    <w:p w:rsidR="007A149D" w:rsidRPr="000B46A1" w:rsidRDefault="007A149D" w:rsidP="007A149D">
      <w:pPr>
        <w:spacing w:after="150"/>
        <w:rPr>
          <w:color w:val="242424"/>
          <w:sz w:val="28"/>
          <w:szCs w:val="28"/>
        </w:rPr>
      </w:pPr>
      <w:r w:rsidRPr="000B46A1">
        <w:rPr>
          <w:color w:val="242424"/>
          <w:sz w:val="28"/>
          <w:szCs w:val="28"/>
        </w:rPr>
        <w:t>Об утверждении Порядка формирования</w:t>
      </w:r>
      <w:r w:rsidRPr="000B46A1">
        <w:rPr>
          <w:color w:val="242424"/>
          <w:sz w:val="28"/>
          <w:szCs w:val="28"/>
        </w:rPr>
        <w:br/>
        <w:t>перечня налоговых расходов и оценки</w:t>
      </w:r>
      <w:r w:rsidRPr="000B46A1">
        <w:rPr>
          <w:color w:val="242424"/>
          <w:sz w:val="28"/>
          <w:szCs w:val="28"/>
        </w:rPr>
        <w:br/>
        <w:t>налоговых расходов Добриковского сельского</w:t>
      </w:r>
      <w:r w:rsidRPr="000B46A1">
        <w:rPr>
          <w:color w:val="242424"/>
          <w:sz w:val="28"/>
          <w:szCs w:val="28"/>
        </w:rPr>
        <w:br/>
        <w:t>поселения Брасовского муниципального района</w:t>
      </w:r>
      <w:r w:rsidRPr="000B46A1">
        <w:rPr>
          <w:color w:val="242424"/>
          <w:sz w:val="28"/>
          <w:szCs w:val="28"/>
        </w:rPr>
        <w:br/>
      </w:r>
      <w:r>
        <w:rPr>
          <w:color w:val="242424"/>
          <w:sz w:val="28"/>
          <w:szCs w:val="28"/>
        </w:rPr>
        <w:t>Брянской области</w:t>
      </w:r>
    </w:p>
    <w:p w:rsidR="007A149D" w:rsidRPr="00FB24C1" w:rsidRDefault="007A149D" w:rsidP="007A149D">
      <w:pPr>
        <w:spacing w:after="150" w:line="238" w:lineRule="atLeast"/>
        <w:rPr>
          <w:color w:val="242424"/>
          <w:sz w:val="20"/>
          <w:szCs w:val="20"/>
        </w:rPr>
      </w:pPr>
    </w:p>
    <w:p w:rsidR="007A149D" w:rsidRDefault="007A149D" w:rsidP="007A149D">
      <w:pPr>
        <w:spacing w:line="240" w:lineRule="atLeast"/>
        <w:ind w:firstLine="708"/>
        <w:jc w:val="both"/>
        <w:rPr>
          <w:color w:val="242424"/>
          <w:sz w:val="28"/>
          <w:szCs w:val="28"/>
        </w:rPr>
      </w:pPr>
      <w:r w:rsidRPr="00FB24C1">
        <w:rPr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Добриковская  сельская администрация Брасовского муниципального  района Брянской области </w:t>
      </w:r>
    </w:p>
    <w:p w:rsidR="007A149D" w:rsidRPr="00FB24C1" w:rsidRDefault="007A149D" w:rsidP="007A149D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ПОСТАНОВЛЯЕТ</w:t>
      </w:r>
      <w:r w:rsidRPr="00FB24C1">
        <w:rPr>
          <w:color w:val="242424"/>
          <w:sz w:val="28"/>
          <w:szCs w:val="28"/>
        </w:rPr>
        <w:t>:</w:t>
      </w:r>
    </w:p>
    <w:p w:rsidR="007A149D" w:rsidRPr="00FB24C1" w:rsidRDefault="007A149D" w:rsidP="007A149D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 w:rsidRPr="00FB24C1">
        <w:rPr>
          <w:color w:val="242424"/>
          <w:sz w:val="28"/>
          <w:szCs w:val="28"/>
        </w:rPr>
        <w:t>1.Утвердить</w:t>
      </w:r>
      <w:r>
        <w:rPr>
          <w:color w:val="242424"/>
          <w:sz w:val="28"/>
          <w:szCs w:val="28"/>
        </w:rPr>
        <w:t xml:space="preserve"> прилагаемый</w:t>
      </w:r>
      <w:r w:rsidRPr="00FB24C1">
        <w:rPr>
          <w:color w:val="242424"/>
          <w:sz w:val="28"/>
          <w:szCs w:val="28"/>
        </w:rPr>
        <w:t> П</w:t>
      </w:r>
      <w:r w:rsidRPr="00FB24C1">
        <w:rPr>
          <w:color w:val="403152"/>
          <w:sz w:val="28"/>
          <w:szCs w:val="28"/>
        </w:rPr>
        <w:t xml:space="preserve">орядок </w:t>
      </w:r>
      <w:r w:rsidRPr="00FB24C1">
        <w:rPr>
          <w:color w:val="242424"/>
          <w:sz w:val="28"/>
          <w:szCs w:val="28"/>
        </w:rPr>
        <w:t xml:space="preserve">формирования перечня налоговых расходов и оценки налоговых расходов Добриковского сельского поселения Брасовского муниципального района Брянской области. </w:t>
      </w:r>
    </w:p>
    <w:p w:rsidR="007A149D" w:rsidRPr="000B46A1" w:rsidRDefault="007A149D" w:rsidP="007A149D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color w:val="242424"/>
          <w:sz w:val="28"/>
          <w:szCs w:val="28"/>
        </w:rPr>
        <w:t xml:space="preserve">       </w:t>
      </w:r>
      <w:r w:rsidRPr="00FB24C1">
        <w:rPr>
          <w:color w:val="242424"/>
          <w:sz w:val="28"/>
          <w:szCs w:val="28"/>
        </w:rPr>
        <w:t>2.</w:t>
      </w:r>
      <w:r>
        <w:rPr>
          <w:color w:val="242424"/>
          <w:sz w:val="28"/>
          <w:szCs w:val="28"/>
        </w:rPr>
        <w:t xml:space="preserve"> </w:t>
      </w:r>
      <w:r w:rsidRPr="00FB24C1">
        <w:rPr>
          <w:color w:val="242424"/>
          <w:sz w:val="28"/>
          <w:szCs w:val="28"/>
        </w:rPr>
        <w:t xml:space="preserve">Признать утратившим силу постановление Добриковской сельской администрации  </w:t>
      </w:r>
      <w:r>
        <w:rPr>
          <w:sz w:val="28"/>
          <w:szCs w:val="28"/>
          <w:lang w:eastAsia="en-US"/>
        </w:rPr>
        <w:t>от 29 октября 2014 г. № 20</w:t>
      </w:r>
      <w:r w:rsidRPr="00FB24C1">
        <w:rPr>
          <w:color w:val="242424"/>
          <w:sz w:val="28"/>
          <w:szCs w:val="28"/>
        </w:rPr>
        <w:t xml:space="preserve"> «Об утверждении порядка оценки эффективности предоставленных и планируемых к предоставлению налоговых льгот»</w:t>
      </w:r>
      <w:r>
        <w:rPr>
          <w:color w:val="242424"/>
          <w:sz w:val="28"/>
          <w:szCs w:val="28"/>
        </w:rPr>
        <w:t>.</w:t>
      </w:r>
    </w:p>
    <w:p w:rsidR="007A149D" w:rsidRPr="00FB24C1" w:rsidRDefault="007A149D" w:rsidP="007A149D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3.</w:t>
      </w:r>
      <w:r w:rsidRPr="00FB24C1">
        <w:rPr>
          <w:color w:val="242424"/>
          <w:sz w:val="28"/>
          <w:szCs w:val="28"/>
        </w:rPr>
        <w:t>Постановление вступает в силу со дня</w:t>
      </w:r>
      <w:r>
        <w:rPr>
          <w:color w:val="242424"/>
          <w:sz w:val="28"/>
          <w:szCs w:val="28"/>
        </w:rPr>
        <w:t xml:space="preserve"> его официального опубликования</w:t>
      </w:r>
      <w:r w:rsidRPr="00FB24C1">
        <w:rPr>
          <w:color w:val="242424"/>
          <w:sz w:val="28"/>
          <w:szCs w:val="28"/>
        </w:rPr>
        <w:t>.</w:t>
      </w:r>
    </w:p>
    <w:p w:rsidR="007A149D" w:rsidRPr="00FB24C1" w:rsidRDefault="007A149D" w:rsidP="007A149D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 w:rsidRPr="00FB24C1">
        <w:rPr>
          <w:color w:val="242424"/>
          <w:sz w:val="28"/>
          <w:szCs w:val="28"/>
        </w:rPr>
        <w:t xml:space="preserve">4.Опубликовать настоящее постановление на официальном сайте администрации </w:t>
      </w:r>
      <w:r>
        <w:rPr>
          <w:color w:val="242424"/>
          <w:sz w:val="28"/>
          <w:szCs w:val="28"/>
        </w:rPr>
        <w:t>Брасовского района</w:t>
      </w:r>
      <w:r w:rsidRPr="00FB24C1">
        <w:rPr>
          <w:color w:val="242424"/>
          <w:sz w:val="28"/>
          <w:szCs w:val="28"/>
        </w:rPr>
        <w:t xml:space="preserve">  в сети Интернет.</w:t>
      </w:r>
    </w:p>
    <w:p w:rsidR="007A149D" w:rsidRPr="00FB24C1" w:rsidRDefault="007A149D" w:rsidP="007A149D">
      <w:pPr>
        <w:spacing w:line="240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</w:t>
      </w:r>
      <w:r w:rsidRPr="00FB24C1">
        <w:rPr>
          <w:color w:val="242424"/>
          <w:sz w:val="28"/>
          <w:szCs w:val="28"/>
        </w:rPr>
        <w:t xml:space="preserve">5. Контроль за исполнением </w:t>
      </w:r>
      <w:r>
        <w:rPr>
          <w:color w:val="242424"/>
          <w:sz w:val="28"/>
          <w:szCs w:val="28"/>
        </w:rPr>
        <w:t xml:space="preserve">настоящего </w:t>
      </w:r>
      <w:r w:rsidRPr="00FB24C1">
        <w:rPr>
          <w:color w:val="242424"/>
          <w:sz w:val="28"/>
          <w:szCs w:val="28"/>
        </w:rPr>
        <w:t>постановления оставляю за собой.</w:t>
      </w:r>
    </w:p>
    <w:p w:rsidR="007A149D" w:rsidRDefault="007A149D" w:rsidP="007A149D">
      <w:pPr>
        <w:jc w:val="both"/>
        <w:rPr>
          <w:sz w:val="28"/>
          <w:szCs w:val="28"/>
        </w:rPr>
      </w:pPr>
    </w:p>
    <w:p w:rsidR="007A149D" w:rsidRDefault="007A149D" w:rsidP="007A14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Добриковского</w:t>
      </w:r>
    </w:p>
    <w:p w:rsidR="007A149D" w:rsidRDefault="007A149D" w:rsidP="007A149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А.И.Лазарев</w:t>
      </w:r>
    </w:p>
    <w:p w:rsidR="007A149D" w:rsidRPr="00FB24C1" w:rsidRDefault="007A149D" w:rsidP="007A149D">
      <w:pPr>
        <w:spacing w:after="150" w:line="238" w:lineRule="atLeast"/>
        <w:rPr>
          <w:color w:val="242424"/>
          <w:sz w:val="28"/>
          <w:szCs w:val="28"/>
        </w:rPr>
      </w:pPr>
    </w:p>
    <w:p w:rsidR="007A149D" w:rsidRPr="002B497F" w:rsidRDefault="007A149D" w:rsidP="007A149D">
      <w:pPr>
        <w:spacing w:after="150" w:line="238" w:lineRule="atLeast"/>
        <w:rPr>
          <w:color w:val="242424"/>
        </w:rPr>
      </w:pPr>
    </w:p>
    <w:p w:rsidR="007A149D" w:rsidRDefault="007A149D" w:rsidP="007A149D">
      <w:pPr>
        <w:spacing w:after="150" w:line="238" w:lineRule="atLeast"/>
      </w:pPr>
    </w:p>
    <w:p w:rsidR="007A149D" w:rsidRDefault="007A149D" w:rsidP="007A149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7A149D" w:rsidRPr="00AE11C9" w:rsidRDefault="007A149D" w:rsidP="007A149D">
      <w:pPr>
        <w:spacing w:line="238" w:lineRule="atLeast"/>
        <w:jc w:val="right"/>
        <w:rPr>
          <w:color w:val="242424"/>
        </w:rPr>
      </w:pPr>
      <w:r w:rsidRPr="00AE11C9">
        <w:rPr>
          <w:color w:val="242424"/>
        </w:rPr>
        <w:lastRenderedPageBreak/>
        <w:t>Утвержден</w:t>
      </w:r>
    </w:p>
    <w:p w:rsidR="007A149D" w:rsidRPr="00AE11C9" w:rsidRDefault="007A149D" w:rsidP="007A149D">
      <w:pPr>
        <w:spacing w:line="238" w:lineRule="atLeast"/>
        <w:jc w:val="right"/>
        <w:rPr>
          <w:color w:val="242424"/>
        </w:rPr>
      </w:pPr>
      <w:r w:rsidRPr="00AE11C9">
        <w:rPr>
          <w:color w:val="242424"/>
        </w:rPr>
        <w:t>Постановлением Добриковской</w:t>
      </w:r>
    </w:p>
    <w:p w:rsidR="007A149D" w:rsidRPr="00AE11C9" w:rsidRDefault="007A149D" w:rsidP="007A149D">
      <w:pPr>
        <w:spacing w:line="238" w:lineRule="atLeast"/>
        <w:jc w:val="right"/>
        <w:rPr>
          <w:color w:val="242424"/>
        </w:rPr>
      </w:pPr>
      <w:r w:rsidRPr="00AE11C9">
        <w:rPr>
          <w:color w:val="242424"/>
        </w:rPr>
        <w:t>сельской администрации</w:t>
      </w:r>
    </w:p>
    <w:p w:rsidR="007A149D" w:rsidRPr="00AE11C9" w:rsidRDefault="007A149D" w:rsidP="007A149D">
      <w:pPr>
        <w:spacing w:line="238" w:lineRule="atLeast"/>
        <w:jc w:val="center"/>
        <w:rPr>
          <w:color w:val="242424"/>
        </w:rPr>
      </w:pPr>
      <w:r w:rsidRPr="00AE11C9">
        <w:rPr>
          <w:color w:val="242424"/>
        </w:rPr>
        <w:t xml:space="preserve">                                                                                                     </w:t>
      </w:r>
      <w:r>
        <w:rPr>
          <w:color w:val="242424"/>
        </w:rPr>
        <w:t xml:space="preserve">                       </w:t>
      </w:r>
      <w:r w:rsidRPr="00AE11C9">
        <w:rPr>
          <w:color w:val="242424"/>
        </w:rPr>
        <w:t xml:space="preserve">от </w:t>
      </w:r>
      <w:r>
        <w:rPr>
          <w:color w:val="242424"/>
        </w:rPr>
        <w:t xml:space="preserve">20.04.2020г. </w:t>
      </w:r>
      <w:r w:rsidRPr="00AE11C9">
        <w:rPr>
          <w:color w:val="242424"/>
        </w:rPr>
        <w:t>№</w:t>
      </w:r>
      <w:r>
        <w:rPr>
          <w:color w:val="242424"/>
        </w:rPr>
        <w:t>15</w:t>
      </w:r>
    </w:p>
    <w:p w:rsidR="007A149D" w:rsidRPr="00AE11C9" w:rsidRDefault="006D6FEE" w:rsidP="007A149D">
      <w:pPr>
        <w:tabs>
          <w:tab w:val="left" w:pos="2410"/>
        </w:tabs>
        <w:spacing w:line="238" w:lineRule="atLeast"/>
        <w:jc w:val="center"/>
        <w:rPr>
          <w:color w:val="242424"/>
          <w:sz w:val="28"/>
          <w:szCs w:val="28"/>
        </w:rPr>
      </w:pPr>
      <w:hyperlink r:id="rId5" w:anchor="Par28" w:history="1">
        <w:r w:rsidR="007A149D" w:rsidRPr="004C1742">
          <w:rPr>
            <w:sz w:val="28"/>
            <w:szCs w:val="28"/>
            <w:bdr w:val="none" w:sz="0" w:space="0" w:color="auto" w:frame="1"/>
          </w:rPr>
          <w:t>П</w:t>
        </w:r>
      </w:hyperlink>
      <w:r w:rsidR="007A149D">
        <w:rPr>
          <w:color w:val="242424"/>
          <w:sz w:val="28"/>
          <w:szCs w:val="28"/>
        </w:rPr>
        <w:t>ОРЯДОК</w:t>
      </w:r>
    </w:p>
    <w:p w:rsidR="007A149D" w:rsidRPr="00AE11C9" w:rsidRDefault="007A149D" w:rsidP="007A149D">
      <w:pPr>
        <w:spacing w:line="238" w:lineRule="atLeast"/>
        <w:rPr>
          <w:color w:val="242424"/>
          <w:sz w:val="28"/>
          <w:szCs w:val="28"/>
        </w:rPr>
      </w:pPr>
      <w:r w:rsidRPr="00AE11C9">
        <w:rPr>
          <w:color w:val="242424"/>
          <w:sz w:val="28"/>
          <w:szCs w:val="28"/>
        </w:rPr>
        <w:t>формирования перечня налоговых расходов и оценки налоговых расходов</w:t>
      </w:r>
      <w:r>
        <w:rPr>
          <w:color w:val="242424"/>
          <w:sz w:val="28"/>
          <w:szCs w:val="28"/>
        </w:rPr>
        <w:t xml:space="preserve"> Добриковского </w:t>
      </w:r>
      <w:r w:rsidRPr="00AE11C9">
        <w:rPr>
          <w:color w:val="242424"/>
          <w:sz w:val="28"/>
          <w:szCs w:val="28"/>
        </w:rPr>
        <w:t xml:space="preserve"> сельского поселения Брасовского муниципального района </w:t>
      </w:r>
    </w:p>
    <w:p w:rsidR="007A149D" w:rsidRPr="00AE11C9" w:rsidRDefault="007A149D" w:rsidP="007A149D">
      <w:pPr>
        <w:spacing w:line="238" w:lineRule="atLeast"/>
        <w:rPr>
          <w:color w:val="242424"/>
          <w:sz w:val="28"/>
          <w:szCs w:val="28"/>
        </w:rPr>
      </w:pPr>
      <w:r w:rsidRPr="00AE11C9">
        <w:rPr>
          <w:color w:val="242424"/>
          <w:sz w:val="28"/>
          <w:szCs w:val="28"/>
        </w:rPr>
        <w:t xml:space="preserve">Брянской области </w:t>
      </w:r>
    </w:p>
    <w:p w:rsidR="007A149D" w:rsidRPr="0007714B" w:rsidRDefault="007A149D" w:rsidP="007A149D">
      <w:pPr>
        <w:spacing w:after="150" w:line="238" w:lineRule="atLeast"/>
        <w:jc w:val="center"/>
        <w:rPr>
          <w:color w:val="242424"/>
        </w:rPr>
      </w:pPr>
      <w:r w:rsidRPr="0007714B">
        <w:rPr>
          <w:color w:val="242424"/>
        </w:rPr>
        <w:t xml:space="preserve"> I. Общие положения</w:t>
      </w:r>
    </w:p>
    <w:p w:rsidR="007A149D" w:rsidRPr="0007714B" w:rsidRDefault="007A149D" w:rsidP="007A149D">
      <w:pPr>
        <w:spacing w:line="238" w:lineRule="atLeast"/>
        <w:jc w:val="both"/>
        <w:rPr>
          <w:color w:val="242424"/>
        </w:rPr>
      </w:pPr>
      <w:r w:rsidRPr="0007714B">
        <w:rPr>
          <w:color w:val="242424"/>
        </w:rPr>
        <w:t xml:space="preserve">      1. Настоящий Порядок определяют правила формирования перечня налоговых расходов (далее – перечень) и оценки налоговых расходов (далее – оценка) Добриковского сельского </w:t>
      </w:r>
    </w:p>
    <w:p w:rsidR="007A149D" w:rsidRDefault="007A149D" w:rsidP="007A149D">
      <w:pPr>
        <w:spacing w:line="238" w:lineRule="atLeast"/>
        <w:jc w:val="both"/>
        <w:rPr>
          <w:color w:val="242424"/>
        </w:rPr>
      </w:pPr>
      <w:r w:rsidRPr="0007714B">
        <w:rPr>
          <w:color w:val="242424"/>
        </w:rPr>
        <w:t>поселения Брасовского муниципального района Брянской области  (далее - поселения).</w:t>
      </w:r>
    </w:p>
    <w:p w:rsidR="007A149D" w:rsidRPr="0007714B" w:rsidRDefault="007A149D" w:rsidP="007A149D">
      <w:pPr>
        <w:spacing w:line="238" w:lineRule="atLeast"/>
        <w:jc w:val="both"/>
        <w:rPr>
          <w:color w:val="242424"/>
        </w:rPr>
      </w:pP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  </w:t>
      </w:r>
      <w:r w:rsidRPr="0007714B">
        <w:rPr>
          <w:color w:val="242424"/>
        </w:rPr>
        <w:t>2. Налоговые расходы поселения - выпадающие доходы бюджета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поселения  (или) целями социально-экономической политики поселения, не относящимися к муниципальным программам.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  </w:t>
      </w:r>
      <w:r w:rsidRPr="0007714B">
        <w:rPr>
          <w:color w:val="242424"/>
        </w:rPr>
        <w:t xml:space="preserve">3. Перечень налоговых расходов поселения  содержит сведения о распределении налоговых расходов поселения  в соответствии с целями муниципальных программ и их структурных элементов и (или) целями социально-экономической политики поселения, не относящимися к муниципальным программам </w:t>
      </w:r>
      <w:r>
        <w:rPr>
          <w:color w:val="242424"/>
        </w:rPr>
        <w:t>поселения</w:t>
      </w:r>
      <w:r w:rsidRPr="0007714B">
        <w:rPr>
          <w:color w:val="242424"/>
        </w:rPr>
        <w:t>, а также о кураторах налоговых расходов.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 </w:t>
      </w:r>
      <w:r w:rsidRPr="0007714B">
        <w:rPr>
          <w:color w:val="242424"/>
        </w:rPr>
        <w:t>4. Куратор налоговых расходов</w:t>
      </w:r>
      <w:r>
        <w:rPr>
          <w:color w:val="242424"/>
        </w:rPr>
        <w:t xml:space="preserve"> </w:t>
      </w:r>
      <w:r w:rsidRPr="0007714B">
        <w:rPr>
          <w:color w:val="242424"/>
        </w:rPr>
        <w:t>-</w:t>
      </w:r>
      <w:r>
        <w:rPr>
          <w:color w:val="242424"/>
        </w:rPr>
        <w:t xml:space="preserve"> </w:t>
      </w:r>
      <w:r w:rsidRPr="0007714B">
        <w:rPr>
          <w:color w:val="242424"/>
        </w:rPr>
        <w:t xml:space="preserve">орган местного самоуправления, (организация), ответственный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муниципальных программ поселения  и (или) целей социально-экономической политики </w:t>
      </w:r>
      <w:r>
        <w:rPr>
          <w:color w:val="242424"/>
        </w:rPr>
        <w:t>поселения</w:t>
      </w:r>
      <w:r w:rsidRPr="0007714B">
        <w:rPr>
          <w:color w:val="242424"/>
        </w:rPr>
        <w:t>, не относящихся к муниципальным программам поселения.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 </w:t>
      </w:r>
      <w:r w:rsidRPr="0007714B">
        <w:rPr>
          <w:color w:val="242424"/>
        </w:rPr>
        <w:t>5. Перечень налоговых расходов (налоговых льгот) поселения  включает все налоговые расходы (налоговые льготы), установленные нормативными правовыми актами поселения.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 </w:t>
      </w:r>
      <w:r w:rsidRPr="0007714B">
        <w:rPr>
          <w:color w:val="2424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 </w:t>
      </w:r>
      <w:r w:rsidRPr="0007714B">
        <w:rPr>
          <w:color w:val="242424"/>
        </w:rPr>
        <w:t>7. Налоговые расходы (налоговые льготы), соответствующие целям социально-экономической политики поселения, реализуемые в рамках нескольких муниципальных программ поселения, относятся к нераспределенным налоговым расходам (налоговым льготам).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 </w:t>
      </w:r>
      <w:r w:rsidRPr="0007714B">
        <w:rPr>
          <w:color w:val="242424"/>
        </w:rPr>
        <w:t>8.Налоговые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7A149D" w:rsidRDefault="007A149D" w:rsidP="007A149D">
      <w:pPr>
        <w:spacing w:line="238" w:lineRule="atLeast"/>
        <w:jc w:val="both"/>
      </w:pPr>
      <w:r>
        <w:rPr>
          <w:color w:val="242424"/>
        </w:rPr>
        <w:t xml:space="preserve">    </w:t>
      </w:r>
      <w:r w:rsidRPr="0007714B">
        <w:rPr>
          <w:color w:val="242424"/>
        </w:rPr>
        <w:t>9. Нормативные характеристики налоговых расходов поселения -</w:t>
      </w:r>
      <w:r>
        <w:rPr>
          <w:color w:val="242424"/>
        </w:rPr>
        <w:t xml:space="preserve"> </w:t>
      </w:r>
      <w:r w:rsidRPr="0007714B">
        <w:rPr>
          <w:color w:val="2424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>
        <w:rPr>
          <w:color w:val="242424"/>
        </w:rPr>
        <w:t xml:space="preserve"> </w:t>
      </w:r>
      <w:r w:rsidRPr="0007714B">
        <w:rPr>
          <w:color w:val="242424"/>
        </w:rPr>
        <w:t>-</w:t>
      </w:r>
      <w:r>
        <w:rPr>
          <w:color w:val="242424"/>
        </w:rPr>
        <w:t xml:space="preserve"> </w:t>
      </w:r>
      <w:r w:rsidRPr="0007714B">
        <w:rPr>
          <w:color w:val="242424"/>
        </w:rPr>
        <w:t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6" w:anchor="Par133" w:history="1">
        <w:r w:rsidRPr="0007714B">
          <w:rPr>
            <w:bdr w:val="none" w:sz="0" w:space="0" w:color="auto" w:frame="1"/>
          </w:rPr>
          <w:t>приложению</w:t>
        </w:r>
      </w:hyperlink>
      <w:r w:rsidRPr="0007714B">
        <w:t>.</w:t>
      </w:r>
    </w:p>
    <w:p w:rsidR="007A149D" w:rsidRPr="0007714B" w:rsidRDefault="007A149D" w:rsidP="007A149D">
      <w:pPr>
        <w:spacing w:line="238" w:lineRule="atLeast"/>
        <w:jc w:val="both"/>
      </w:pPr>
    </w:p>
    <w:p w:rsidR="007A149D" w:rsidRDefault="007A149D" w:rsidP="007A149D">
      <w:pPr>
        <w:spacing w:line="238" w:lineRule="atLeast"/>
        <w:jc w:val="both"/>
      </w:pPr>
      <w:r>
        <w:t xml:space="preserve">    </w:t>
      </w:r>
      <w:r w:rsidRPr="0007714B">
        <w:t xml:space="preserve">10.Фискальные характеристики налоговых расходов поселения - сведения об объеме льгот, предоставленных плательщикам, о численности получателей льгот, об объеме </w:t>
      </w:r>
      <w:r w:rsidRPr="0007714B">
        <w:lastRenderedPageBreak/>
        <w:t>налогов, сборов, задекларированных ими для уплаты в местный бюджет, предусмотренные </w:t>
      </w:r>
      <w:hyperlink r:id="rId7" w:anchor="Par133" w:history="1">
        <w:r w:rsidRPr="0007714B">
          <w:rPr>
            <w:bdr w:val="none" w:sz="0" w:space="0" w:color="auto" w:frame="1"/>
          </w:rPr>
          <w:t>приложением</w:t>
        </w:r>
      </w:hyperlink>
      <w:r w:rsidRPr="0007714B">
        <w:t> к настоящему Порядку.</w:t>
      </w:r>
    </w:p>
    <w:p w:rsidR="007A149D" w:rsidRPr="0007714B" w:rsidRDefault="007A149D" w:rsidP="007A149D">
      <w:pPr>
        <w:spacing w:line="238" w:lineRule="atLeast"/>
        <w:jc w:val="both"/>
      </w:pPr>
    </w:p>
    <w:p w:rsidR="007A149D" w:rsidRDefault="007A149D" w:rsidP="007A149D">
      <w:pPr>
        <w:spacing w:line="238" w:lineRule="atLeast"/>
        <w:jc w:val="both"/>
        <w:rPr>
          <w:color w:val="242424"/>
        </w:rPr>
      </w:pPr>
      <w:r>
        <w:rPr>
          <w:color w:val="242424"/>
        </w:rPr>
        <w:t xml:space="preserve">   </w:t>
      </w:r>
      <w:r w:rsidRPr="0007714B">
        <w:rPr>
          <w:color w:val="242424"/>
        </w:rPr>
        <w:t>11.Целевые характеристики налоговых расходов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07714B">
          <w:rPr>
            <w:bdr w:val="none" w:sz="0" w:space="0" w:color="auto" w:frame="1"/>
          </w:rPr>
          <w:t>приложением</w:t>
        </w:r>
      </w:hyperlink>
      <w:r w:rsidRPr="0007714B">
        <w:t> </w:t>
      </w:r>
      <w:r w:rsidRPr="0007714B">
        <w:rPr>
          <w:color w:val="242424"/>
        </w:rPr>
        <w:t>к настоящему Порядку.</w:t>
      </w:r>
    </w:p>
    <w:p w:rsidR="007A149D" w:rsidRPr="0007714B" w:rsidRDefault="007A149D" w:rsidP="007A149D">
      <w:pPr>
        <w:spacing w:line="238" w:lineRule="atLeast"/>
        <w:jc w:val="both"/>
        <w:rPr>
          <w:color w:val="242424"/>
        </w:rPr>
      </w:pP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</w:t>
      </w:r>
      <w:r w:rsidRPr="0007714B">
        <w:rPr>
          <w:color w:val="242424"/>
        </w:rPr>
        <w:t>12.Оценка налоговых расходов поселения -</w:t>
      </w:r>
      <w:r>
        <w:rPr>
          <w:color w:val="242424"/>
        </w:rPr>
        <w:t xml:space="preserve"> </w:t>
      </w:r>
      <w:r w:rsidRPr="0007714B">
        <w:rPr>
          <w:color w:val="242424"/>
        </w:rPr>
        <w:t xml:space="preserve">комплекс мероприятий по оценке объемов налоговых расходов </w:t>
      </w:r>
      <w:r>
        <w:rPr>
          <w:color w:val="242424"/>
        </w:rPr>
        <w:t>поселения</w:t>
      </w:r>
      <w:r w:rsidRPr="0007714B">
        <w:rPr>
          <w:color w:val="242424"/>
        </w:rPr>
        <w:t>, обусловленных льготами, предоставленными плательщикам, а также по оценке эффективности налоговых расходов поселения.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</w:t>
      </w:r>
      <w:r w:rsidRPr="0007714B">
        <w:rPr>
          <w:color w:val="242424"/>
        </w:rPr>
        <w:t>13. Оценка объемов налоговых расходов поселения -</w:t>
      </w:r>
      <w:r>
        <w:rPr>
          <w:color w:val="242424"/>
        </w:rPr>
        <w:t xml:space="preserve"> </w:t>
      </w:r>
      <w:r w:rsidRPr="0007714B">
        <w:rPr>
          <w:color w:val="242424"/>
        </w:rPr>
        <w:t>определение объемов выпадающих доходов бюджетов поселения, обусловленных льготами, предоставленными плательщикам.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</w:t>
      </w:r>
      <w:r w:rsidRPr="0007714B">
        <w:rPr>
          <w:color w:val="242424"/>
        </w:rPr>
        <w:t>14. Оценка эффективности налоговых расходов поселения -</w:t>
      </w:r>
      <w:r>
        <w:rPr>
          <w:color w:val="242424"/>
        </w:rPr>
        <w:t xml:space="preserve"> </w:t>
      </w:r>
      <w:r w:rsidRPr="0007714B">
        <w:rPr>
          <w:color w:val="242424"/>
        </w:rPr>
        <w:t xml:space="preserve">комплекс мероприятий, позволяющих сделать вывод о целесообразности и результативности предоставления </w:t>
      </w:r>
      <w:r>
        <w:rPr>
          <w:color w:val="242424"/>
        </w:rPr>
        <w:t xml:space="preserve"> </w:t>
      </w:r>
      <w:r w:rsidRPr="0007714B">
        <w:rPr>
          <w:color w:val="242424"/>
        </w:rPr>
        <w:t>плательщикам льгот исходя из целевых характеристик налоговых расходов поселения.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 </w:t>
      </w:r>
      <w:r w:rsidRPr="0007714B">
        <w:rPr>
          <w:color w:val="242424"/>
        </w:rPr>
        <w:t>15. Социальные налоговые расходы поселения -</w:t>
      </w:r>
      <w:r>
        <w:rPr>
          <w:color w:val="242424"/>
        </w:rPr>
        <w:t xml:space="preserve"> </w:t>
      </w:r>
      <w:r w:rsidRPr="0007714B">
        <w:rPr>
          <w:color w:val="242424"/>
        </w:rPr>
        <w:t>целевая категория налоговых расходов поселения, обусловленных необходимостью обеспечения социальной защиты (поддержки) населения.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 xml:space="preserve">16. Стимулирующие налоговые расходы поселения -целевая категория налоговых расходов </w:t>
      </w:r>
      <w:r>
        <w:rPr>
          <w:color w:val="242424"/>
        </w:rPr>
        <w:t>поселения</w:t>
      </w:r>
      <w:r w:rsidRPr="0007714B">
        <w:rPr>
          <w:color w:val="242424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бюджетов поселения 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>17. Технические налоговые расходы поселения -</w:t>
      </w:r>
      <w:r>
        <w:rPr>
          <w:color w:val="242424"/>
        </w:rPr>
        <w:t xml:space="preserve"> </w:t>
      </w:r>
      <w:r w:rsidRPr="0007714B">
        <w:rPr>
          <w:color w:val="242424"/>
        </w:rPr>
        <w:t xml:space="preserve">целевая категория налоговых расходов </w:t>
      </w:r>
      <w:r>
        <w:rPr>
          <w:color w:val="242424"/>
        </w:rPr>
        <w:t>поселения</w:t>
      </w:r>
      <w:r w:rsidRPr="0007714B">
        <w:rPr>
          <w:color w:val="242424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>
        <w:rPr>
          <w:color w:val="242424"/>
        </w:rPr>
        <w:t>а</w:t>
      </w:r>
      <w:r w:rsidRPr="0007714B">
        <w:rPr>
          <w:color w:val="242424"/>
        </w:rPr>
        <w:t>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 xml:space="preserve">18. В целях оценки налоговых расходов </w:t>
      </w:r>
      <w:r>
        <w:rPr>
          <w:color w:val="242424"/>
        </w:rPr>
        <w:t>Добриковская</w:t>
      </w:r>
      <w:r w:rsidRPr="0007714B">
        <w:rPr>
          <w:color w:val="242424"/>
        </w:rPr>
        <w:t xml:space="preserve"> сельская администрация</w:t>
      </w:r>
      <w:r>
        <w:rPr>
          <w:color w:val="242424"/>
        </w:rPr>
        <w:t>:</w:t>
      </w:r>
      <w:r w:rsidRPr="0007714B">
        <w:rPr>
          <w:color w:val="242424"/>
        </w:rPr>
        <w:t xml:space="preserve"> 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а) формирует перечень налоговых расходов поселения;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б)</w:t>
      </w:r>
      <w:r>
        <w:rPr>
          <w:color w:val="242424"/>
        </w:rPr>
        <w:t xml:space="preserve"> </w:t>
      </w:r>
      <w:r w:rsidRPr="0007714B">
        <w:rPr>
          <w:color w:val="242424"/>
        </w:rPr>
        <w:t>формирует оценку объемов налоговых расходов поселения за отчетный финансовый год, а также оценку объемов налоговых расходов поселения  на текущий финансовый год, очередной финансовый год и плановый период;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в) осуществляет обобщение результатов оценки эффективности налоговых расходов поселения.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 xml:space="preserve">19. В целях оценки налоговых расходов поселения  налоговый орган формирует, и представляют в </w:t>
      </w:r>
      <w:r>
        <w:rPr>
          <w:color w:val="242424"/>
        </w:rPr>
        <w:t>Добриковскую</w:t>
      </w:r>
      <w:r w:rsidRPr="0007714B">
        <w:rPr>
          <w:color w:val="242424"/>
        </w:rPr>
        <w:t xml:space="preserve"> сельскую администрацию в отношении каждого налогового расхода информацию о фискальных характеристиках налоговых расходов поселения  за отчетный финансовый год, а также информацию о стимулирующих налоговых расходах поселения  за 6 лет, предшествующих отчетному финансовому году.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>20. В целях оценки налоговых расходов поселения  кураторы налоговых расходов:</w:t>
      </w:r>
    </w:p>
    <w:p w:rsidR="007A149D" w:rsidRDefault="007A149D" w:rsidP="007A149D">
      <w:pPr>
        <w:spacing w:line="238" w:lineRule="atLeast"/>
        <w:jc w:val="both"/>
        <w:rPr>
          <w:color w:val="242424"/>
        </w:rPr>
      </w:pPr>
      <w:r w:rsidRPr="0007714B">
        <w:rPr>
          <w:color w:val="242424"/>
        </w:rPr>
        <w:t>а) формируют информацию о нормативных, целевых и фискальных характеристиках налоговых расходов поселения, предусмотренную </w:t>
      </w:r>
      <w:hyperlink r:id="rId9" w:anchor="Par133" w:history="1">
        <w:r w:rsidRPr="0007714B">
          <w:rPr>
            <w:bdr w:val="none" w:sz="0" w:space="0" w:color="auto" w:frame="1"/>
          </w:rPr>
          <w:t>приложением</w:t>
        </w:r>
      </w:hyperlink>
      <w:r w:rsidRPr="0007714B">
        <w:rPr>
          <w:color w:val="242424"/>
        </w:rPr>
        <w:t> к настоящему Порядку;</w:t>
      </w:r>
    </w:p>
    <w:p w:rsidR="007A149D" w:rsidRPr="0007714B" w:rsidRDefault="007A149D" w:rsidP="007A149D">
      <w:pPr>
        <w:spacing w:line="238" w:lineRule="atLeast"/>
        <w:jc w:val="both"/>
        <w:rPr>
          <w:color w:val="242424"/>
        </w:rPr>
      </w:pP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б) осуществляют оценку эффективности каждого курируемого налогового расхода поселения  и направляют результаты такой оценки в финансовый отдел администрации района.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</w:p>
    <w:p w:rsidR="007A149D" w:rsidRPr="0007714B" w:rsidRDefault="007A149D" w:rsidP="007A149D">
      <w:pPr>
        <w:spacing w:after="150" w:line="238" w:lineRule="atLeast"/>
        <w:jc w:val="center"/>
        <w:rPr>
          <w:color w:val="242424"/>
        </w:rPr>
      </w:pPr>
      <w:r w:rsidRPr="0007714B">
        <w:rPr>
          <w:color w:val="242424"/>
        </w:rPr>
        <w:t>II. Формирование перечня налоговых расходов</w:t>
      </w:r>
      <w:r>
        <w:rPr>
          <w:color w:val="242424"/>
        </w:rPr>
        <w:t xml:space="preserve"> </w:t>
      </w:r>
      <w:r w:rsidRPr="0007714B">
        <w:rPr>
          <w:color w:val="242424"/>
        </w:rPr>
        <w:t>Поселения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>21. Проект перечня налоговых расходов поселения на очередной финансовый год и плановый период (далее</w:t>
      </w:r>
      <w:r>
        <w:rPr>
          <w:color w:val="242424"/>
        </w:rPr>
        <w:t xml:space="preserve"> </w:t>
      </w:r>
      <w:r w:rsidRPr="0007714B">
        <w:rPr>
          <w:color w:val="242424"/>
        </w:rPr>
        <w:t>-</w:t>
      </w:r>
      <w:r>
        <w:rPr>
          <w:color w:val="242424"/>
        </w:rPr>
        <w:t xml:space="preserve"> </w:t>
      </w:r>
      <w:r w:rsidRPr="0007714B">
        <w:rPr>
          <w:color w:val="242424"/>
        </w:rPr>
        <w:t>проект перечня налоговых расходов) формируется администрацией ежегодно до 30 сентября текущего финансового года;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>22. Перечень налоговых расходов поселения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В случае уточнения структурных элементов муниципальных программ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 xml:space="preserve">23. В срок, не позднее 15 рабочих дней после завершения процедур, установленных в </w:t>
      </w:r>
      <w:r w:rsidRPr="00227B01">
        <w:t>пункте 22</w:t>
      </w:r>
      <w:r w:rsidRPr="0007714B">
        <w:rPr>
          <w:color w:val="242424"/>
        </w:rPr>
        <w:t xml:space="preserve"> настоящего Порядка, перечень налоговых расходов поселения размещается на официальном сайте </w:t>
      </w:r>
      <w:r>
        <w:rPr>
          <w:color w:val="242424"/>
        </w:rPr>
        <w:t>администрации Брасовского района</w:t>
      </w:r>
      <w:r w:rsidRPr="0007714B">
        <w:rPr>
          <w:color w:val="242424"/>
        </w:rPr>
        <w:t xml:space="preserve">  в информационно-телекоммуникационной сети «Интернет».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 xml:space="preserve">24. В случае внесения изменений в перечень муниципальных программ муниципального образования, структурные элементы муниципальных программ поселения и (или) в случае изменения полномочий органов и организаций, указанных </w:t>
      </w:r>
      <w:r w:rsidRPr="007A149D">
        <w:t>в  </w:t>
      </w:r>
      <w:hyperlink r:id="rId10" w:anchor="Par62" w:history="1">
        <w:r w:rsidRPr="007A149D">
          <w:rPr>
            <w:rStyle w:val="a5"/>
            <w:rFonts w:ascii="Times New Roman" w:hAnsi="Times New Roman"/>
            <w:color w:val="auto"/>
            <w:u w:val="none"/>
            <w:bdr w:val="none" w:sz="0" w:space="0" w:color="auto" w:frame="1"/>
            <w:lang w:val="ru-RU"/>
          </w:rPr>
          <w:t>пункте</w:t>
        </w:r>
        <w:r w:rsidRPr="007A149D">
          <w:rPr>
            <w:rStyle w:val="a5"/>
            <w:rFonts w:ascii="Times New Roman" w:hAnsi="Times New Roman"/>
            <w:color w:val="auto"/>
            <w:u w:val="none"/>
            <w:bdr w:val="none" w:sz="0" w:space="0" w:color="auto" w:frame="1"/>
          </w:rPr>
          <w:t> </w:t>
        </w:r>
      </w:hyperlink>
      <w:r w:rsidRPr="007A149D">
        <w:t>21</w:t>
      </w:r>
      <w:r w:rsidRPr="0007714B">
        <w:rPr>
          <w:color w:val="242424"/>
        </w:rPr>
        <w:t xml:space="preserve">  настоящего Порядка, в связи с которыми возникает необходимость внесения изменений в перечень налоговых расходов поселения,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поселения.</w:t>
      </w:r>
    </w:p>
    <w:p w:rsidR="007A149D" w:rsidRPr="0007714B" w:rsidRDefault="007A149D" w:rsidP="007A149D">
      <w:pPr>
        <w:spacing w:after="150" w:line="238" w:lineRule="atLeast"/>
        <w:jc w:val="center"/>
        <w:rPr>
          <w:color w:val="242424"/>
        </w:rPr>
      </w:pPr>
      <w:r w:rsidRPr="0007714B">
        <w:rPr>
          <w:color w:val="242424"/>
        </w:rPr>
        <w:t>III. Порядок оценки налоговых расходов поселения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>25. Методики оценки эффективности налоговых расходов поселения  разрабатываются кураторами налоговых расходов и утверждаются по согласованию  с финансовым отделом.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07714B">
        <w:rPr>
          <w:color w:val="242424"/>
        </w:rPr>
        <w:t>26. Оценка эффективности налоговых расходов поселения (в том числе нераспределенных) осуществляется кураторами налоговых расходов и включает: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а) оценку целесообразности налоговых расходов поселения;</w:t>
      </w:r>
    </w:p>
    <w:p w:rsidR="007A149D" w:rsidRPr="0007714B" w:rsidRDefault="007A149D" w:rsidP="007A149D">
      <w:pPr>
        <w:spacing w:after="150" w:line="238" w:lineRule="atLeast"/>
        <w:jc w:val="both"/>
        <w:rPr>
          <w:color w:val="242424"/>
        </w:rPr>
      </w:pPr>
      <w:r w:rsidRPr="0007714B">
        <w:rPr>
          <w:color w:val="242424"/>
        </w:rPr>
        <w:t>б) оценку результативности налоговых расходов поселения.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    </w:t>
      </w:r>
      <w:r w:rsidRPr="0007714B">
        <w:rPr>
          <w:rFonts w:ascii="Times New Roman" w:hAnsi="Times New Roman"/>
          <w:color w:val="242424"/>
        </w:rPr>
        <w:t xml:space="preserve">В целях оценки эффективности налоговых расходов поселения </w:t>
      </w:r>
      <w:r>
        <w:rPr>
          <w:rFonts w:ascii="Times New Roman" w:hAnsi="Times New Roman"/>
          <w:color w:val="242424"/>
        </w:rPr>
        <w:t>Добриковская сельская</w:t>
      </w:r>
      <w:r w:rsidRPr="0007714B">
        <w:rPr>
          <w:rFonts w:ascii="Times New Roman" w:hAnsi="Times New Roman"/>
          <w:color w:val="242424"/>
        </w:rPr>
        <w:t xml:space="preserve"> администрация формирует ежегодно,  до 30 июня  текущего финансового года, оценку фактических объемов налоговых расходов поселения 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поселения на основании информации налогового органа.   В срок до 1 августа кураторы налоговых расходов осуществляют оценку эффективности налоговых расходов и представляют в администрацию следующую информацию: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07714B">
        <w:rPr>
          <w:rFonts w:ascii="Times New Roman" w:hAnsi="Times New Roman"/>
          <w:color w:val="242424"/>
        </w:rPr>
        <w:t>цель предоставления налоговых льгот;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07714B">
        <w:rPr>
          <w:rFonts w:ascii="Times New Roman" w:hAnsi="Times New Roman"/>
          <w:color w:val="242424"/>
        </w:rPr>
        <w:t xml:space="preserve">показатель достижения целей муниципальной программы </w:t>
      </w:r>
      <w:r>
        <w:rPr>
          <w:rFonts w:ascii="Times New Roman" w:hAnsi="Times New Roman"/>
          <w:color w:val="242424"/>
        </w:rPr>
        <w:t>Добриковского</w:t>
      </w:r>
      <w:r w:rsidRPr="0007714B">
        <w:rPr>
          <w:rFonts w:ascii="Times New Roman" w:hAnsi="Times New Roman"/>
          <w:color w:val="242424"/>
        </w:rPr>
        <w:t xml:space="preserve"> сельского посел</w:t>
      </w:r>
      <w:r>
        <w:rPr>
          <w:rFonts w:ascii="Times New Roman" w:hAnsi="Times New Roman"/>
          <w:color w:val="242424"/>
        </w:rPr>
        <w:t>ения Брасовского муниципального</w:t>
      </w:r>
      <w:r w:rsidRPr="0007714B">
        <w:rPr>
          <w:rFonts w:ascii="Times New Roman" w:hAnsi="Times New Roman"/>
          <w:color w:val="242424"/>
        </w:rPr>
        <w:t xml:space="preserve"> района Брянской области и (или) социально-экономической политики поселения  в связи с предоставлением налоговых льгот;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07714B">
        <w:rPr>
          <w:rFonts w:ascii="Times New Roman" w:hAnsi="Times New Roman"/>
          <w:color w:val="2424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07714B">
        <w:rPr>
          <w:rFonts w:ascii="Times New Roman" w:hAnsi="Times New Roman"/>
          <w:color w:val="242424"/>
        </w:rPr>
        <w:t>результат оценки эффективности налогового расхода;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07714B">
        <w:rPr>
          <w:rFonts w:ascii="Times New Roman" w:hAnsi="Times New Roman"/>
          <w:color w:val="242424"/>
        </w:rPr>
        <w:t>вывод о целесообразности продления или отмены налоговых льгот;</w:t>
      </w:r>
    </w:p>
    <w:p w:rsidR="007A149D" w:rsidRPr="0007714B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07714B">
        <w:rPr>
          <w:rFonts w:ascii="Times New Roman" w:hAnsi="Times New Roman"/>
          <w:color w:val="2424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r>
        <w:rPr>
          <w:rFonts w:ascii="Times New Roman" w:hAnsi="Times New Roman"/>
          <w:color w:val="242424"/>
        </w:rPr>
        <w:t>Добриковского</w:t>
      </w:r>
      <w:r w:rsidRPr="0007714B">
        <w:rPr>
          <w:rFonts w:ascii="Times New Roman" w:hAnsi="Times New Roman"/>
          <w:color w:val="242424"/>
        </w:rPr>
        <w:t xml:space="preserve"> сельского поселения Брасовского муниципального района Брянской области и (или) целей социально-экономической политики поселения;</w:t>
      </w:r>
    </w:p>
    <w:p w:rsidR="007A149D" w:rsidRPr="008C798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</w:rPr>
      </w:pPr>
      <w:r w:rsidRPr="00227B01">
        <w:rPr>
          <w:rFonts w:ascii="Times New Roman" w:hAnsi="Times New Roman"/>
        </w:rPr>
        <w:t>до 15 августа администрация осуществляет сверку информации, предоставляемой кураторами налоговых расходов, оценку совокупного бюджетного эффекта стимулирующих налоговых расходов.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27. Критериями целесообразности налоговых расходов поселения  являются: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а) соответствие налоговых расходов поселения  целям муниципальных программ поселения, их структурных элементов и (или) целям социально-экономической политики поселения, не относящимся к муниципальным программам муниципального образования (в отношении непрограммных налоговых расходов);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149D" w:rsidRDefault="007A149D" w:rsidP="007A149D">
      <w:pPr>
        <w:spacing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28. В случае несоответствия налоговых расходов поселения  хотя бы одному из критериев, указанных в </w:t>
      </w:r>
      <w:hyperlink r:id="rId11" w:anchor="Par80" w:history="1">
        <w:r w:rsidRPr="00227B01">
          <w:rPr>
            <w:bdr w:val="none" w:sz="0" w:space="0" w:color="auto" w:frame="1"/>
          </w:rPr>
          <w:t>пункте </w:t>
        </w:r>
      </w:hyperlink>
      <w:r w:rsidRPr="00227B01">
        <w:rPr>
          <w:color w:val="242424"/>
        </w:rPr>
        <w:t>27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7A149D" w:rsidRPr="00227B01" w:rsidRDefault="007A149D" w:rsidP="007A149D">
      <w:pPr>
        <w:spacing w:line="238" w:lineRule="atLeast"/>
        <w:jc w:val="both"/>
        <w:rPr>
          <w:color w:val="242424"/>
        </w:rPr>
      </w:pP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29. В качестве критерия результативности налогового расхода поселения определяется не менее одного показателя (индикатора)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поселения.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 </w:t>
      </w:r>
      <w:r w:rsidRPr="00227B01">
        <w:rPr>
          <w:rFonts w:ascii="Times New Roman" w:hAnsi="Times New Roman"/>
          <w:color w:val="242424"/>
        </w:rPr>
        <w:t>30 . Для оценки результативности налоговых расходов муниципального образования по критерию, указанному в пункте 29 настоящего Порядка, куратором налогового расхода рассчитывается оценка бюджетной эффективности налоговых расходов муниципального образования.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 </w:t>
      </w:r>
      <w:r w:rsidRPr="00227B01">
        <w:rPr>
          <w:rFonts w:ascii="Times New Roman" w:hAnsi="Times New Roman"/>
          <w:color w:val="242424"/>
        </w:rPr>
        <w:t>31.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сумма налоговых расходов поселения;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налоговые платежи в  бюджет поселения;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сумма субсидий, предоставленных из бюджета поселения;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сумма иной поддержки, предоставленной из бюджета поселения.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 xml:space="preserve"> Расчет оценки бюджетной эффективности налоговых расходов поселения производится по формуле: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БЭ= СН – (СБ + СГП + СНЛ), где: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БЭ – бюджетная эффективность;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СН – сумма уплаченных налогов;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СБ – сумма субсидий, предоставленных из бюджета муниципального района;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СГП – сумма иной поддержки, предоставленной из бюджета муниципального района;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 w:rsidRPr="00227B01">
        <w:rPr>
          <w:rFonts w:ascii="Times New Roman" w:hAnsi="Times New Roman"/>
          <w:color w:val="242424"/>
        </w:rPr>
        <w:t>СНЛ – сумма, предоставленных налоговых льгот.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32. В целях проведения оценки бюджетной эффективности налоговых расходов поселения 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33. В качестве альтернативных механизмов достижения целей муниципальной программы поселения и (или) целей социально-экономической политики муниципального образования, не относящихся к муниципальным программам поселения, могут учитываться в том числе: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б) предоставление муниципальных гарантий поселения  по обязательствам плательщиков, имеющих право на льготы;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34. По итогам оценки эффективности налогового расхода поселения  куратор налогового расхода формулирует выводы о достижении целевых характеристик налогового расхода поселения: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-о значимости вклада налогового расхода поселения  в достижение соответствующих показателей (индикаторов);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35. По результатам оценки эффективности соответствующих налоговых расходов куратор налогового расхода поселения  формирует общий вывод о степени их эффективности и рекомендации о целесообразности их дальнейшего осуществления.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 w:rsidRPr="00227B01">
        <w:rPr>
          <w:color w:val="242424"/>
        </w:rPr>
        <w:t xml:space="preserve">Результаты оценки эффективности налоговых расходов поселения, рекомендации по результатам указанной оценки направляются кураторами налоговых расходов в </w:t>
      </w:r>
      <w:r>
        <w:rPr>
          <w:color w:val="242424"/>
        </w:rPr>
        <w:t>Добриковскую</w:t>
      </w:r>
      <w:r w:rsidRPr="00227B01">
        <w:rPr>
          <w:color w:val="242424"/>
        </w:rPr>
        <w:t xml:space="preserve"> сельскую администрацию ежегодно до 1 августа текущего финансового года для обобщения.</w:t>
      </w:r>
    </w:p>
    <w:p w:rsidR="007A149D" w:rsidRPr="00227B01" w:rsidRDefault="007A149D" w:rsidP="007A149D">
      <w:pPr>
        <w:pStyle w:val="a4"/>
        <w:spacing w:before="0" w:beforeAutospacing="0" w:after="200" w:afterAutospacing="0" w:line="317" w:lineRule="atLeast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  </w:t>
      </w:r>
      <w:r w:rsidRPr="00227B01">
        <w:rPr>
          <w:rFonts w:ascii="Times New Roman" w:hAnsi="Times New Roman"/>
          <w:color w:val="242424"/>
        </w:rPr>
        <w:t xml:space="preserve">36. Администрация по результатам проведенной оценки налоговых расходов поселения ежегодно, до 1 сентября готовит аналитическую записку, которая предоставляется главе администрации муниципального образования, размещает информацию о результатах оценки налоговых расходов на официальном сайте </w:t>
      </w:r>
      <w:r>
        <w:rPr>
          <w:rFonts w:ascii="Times New Roman" w:hAnsi="Times New Roman"/>
          <w:color w:val="242424"/>
        </w:rPr>
        <w:t>администрации Брасовского района</w:t>
      </w:r>
      <w:r w:rsidRPr="00227B01">
        <w:rPr>
          <w:rFonts w:ascii="Times New Roman" w:hAnsi="Times New Roman"/>
          <w:color w:val="242424"/>
        </w:rPr>
        <w:t xml:space="preserve"> в информационно - телекоммуникационной сети «Интернет».</w:t>
      </w:r>
    </w:p>
    <w:p w:rsidR="007A149D" w:rsidRPr="00227B01" w:rsidRDefault="007A149D" w:rsidP="007A149D">
      <w:pPr>
        <w:spacing w:after="150" w:line="238" w:lineRule="atLeast"/>
        <w:jc w:val="both"/>
        <w:rPr>
          <w:color w:val="242424"/>
        </w:rPr>
      </w:pPr>
      <w:r>
        <w:rPr>
          <w:color w:val="242424"/>
        </w:rPr>
        <w:t xml:space="preserve">  </w:t>
      </w:r>
      <w:r w:rsidRPr="00227B01">
        <w:rPr>
          <w:color w:val="242424"/>
        </w:rPr>
        <w:t>37. Результаты оценки налоговых расходов поселения  учитываются при формировании основных направлений бюджетной, налоговой и долговой политики поселения, а также при проведении оценки эффективности реализации муниципальных программ.</w:t>
      </w:r>
    </w:p>
    <w:p w:rsidR="007A149D" w:rsidRPr="00227B01" w:rsidRDefault="007A149D" w:rsidP="007A149D">
      <w:pPr>
        <w:spacing w:after="150" w:line="238" w:lineRule="atLeast"/>
        <w:jc w:val="both"/>
        <w:rPr>
          <w:b/>
          <w:bCs/>
          <w:color w:val="242424"/>
        </w:rPr>
      </w:pPr>
    </w:p>
    <w:p w:rsidR="007A149D" w:rsidRPr="00227B01" w:rsidRDefault="007A149D" w:rsidP="007A149D">
      <w:pPr>
        <w:spacing w:after="150" w:line="238" w:lineRule="atLeast"/>
        <w:jc w:val="both"/>
        <w:rPr>
          <w:b/>
          <w:bCs/>
          <w:color w:val="242424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</w:p>
    <w:p w:rsidR="007A149D" w:rsidRPr="00AE11C9" w:rsidRDefault="007A149D" w:rsidP="007A149D">
      <w:pPr>
        <w:spacing w:after="150" w:line="238" w:lineRule="atLeast"/>
        <w:jc w:val="right"/>
        <w:rPr>
          <w:b/>
          <w:bCs/>
          <w:color w:val="242424"/>
          <w:sz w:val="28"/>
          <w:szCs w:val="28"/>
        </w:rPr>
      </w:pPr>
      <w:r w:rsidRPr="00AE11C9">
        <w:rPr>
          <w:b/>
          <w:bCs/>
          <w:color w:val="242424"/>
          <w:sz w:val="28"/>
          <w:szCs w:val="28"/>
        </w:rPr>
        <w:t>Приложение 1</w:t>
      </w:r>
    </w:p>
    <w:p w:rsidR="007A149D" w:rsidRPr="00227B01" w:rsidRDefault="007A149D" w:rsidP="007A149D">
      <w:pPr>
        <w:spacing w:line="238" w:lineRule="atLeast"/>
        <w:jc w:val="right"/>
        <w:rPr>
          <w:color w:val="242424"/>
        </w:rPr>
      </w:pPr>
      <w:r w:rsidRPr="00227B01">
        <w:rPr>
          <w:color w:val="242424"/>
        </w:rPr>
        <w:t>к Порядку формирования перечня</w:t>
      </w:r>
    </w:p>
    <w:p w:rsidR="007A149D" w:rsidRPr="00227B01" w:rsidRDefault="007A149D" w:rsidP="007A149D">
      <w:pPr>
        <w:spacing w:line="238" w:lineRule="atLeast"/>
        <w:jc w:val="right"/>
        <w:rPr>
          <w:color w:val="242424"/>
        </w:rPr>
      </w:pPr>
      <w:r w:rsidRPr="00227B01">
        <w:rPr>
          <w:color w:val="242424"/>
        </w:rPr>
        <w:t>налоговых расходов и оценки налоговых</w:t>
      </w:r>
    </w:p>
    <w:p w:rsidR="007A149D" w:rsidRPr="00227B01" w:rsidRDefault="007A149D" w:rsidP="007A149D">
      <w:pPr>
        <w:spacing w:line="238" w:lineRule="atLeast"/>
        <w:jc w:val="right"/>
        <w:rPr>
          <w:color w:val="242424"/>
        </w:rPr>
      </w:pPr>
      <w:r w:rsidRPr="00227B01">
        <w:rPr>
          <w:color w:val="242424"/>
        </w:rPr>
        <w:t xml:space="preserve">                                                                    </w:t>
      </w:r>
      <w:r>
        <w:rPr>
          <w:color w:val="242424"/>
        </w:rPr>
        <w:t xml:space="preserve">                              </w:t>
      </w:r>
      <w:r w:rsidRPr="00227B01">
        <w:rPr>
          <w:color w:val="242424"/>
        </w:rPr>
        <w:t xml:space="preserve">расходов </w:t>
      </w:r>
      <w:r>
        <w:rPr>
          <w:color w:val="242424"/>
        </w:rPr>
        <w:t xml:space="preserve">Добриковского </w:t>
      </w:r>
      <w:r w:rsidRPr="00227B01">
        <w:rPr>
          <w:color w:val="242424"/>
        </w:rPr>
        <w:t>сельского</w:t>
      </w:r>
    </w:p>
    <w:p w:rsidR="007A149D" w:rsidRPr="00227B01" w:rsidRDefault="007A149D" w:rsidP="007A149D">
      <w:pPr>
        <w:spacing w:line="238" w:lineRule="atLeast"/>
        <w:jc w:val="right"/>
        <w:rPr>
          <w:color w:val="242424"/>
        </w:rPr>
      </w:pPr>
      <w:r w:rsidRPr="00227B01">
        <w:rPr>
          <w:color w:val="242424"/>
        </w:rPr>
        <w:t xml:space="preserve">                                                                   </w:t>
      </w:r>
      <w:r>
        <w:rPr>
          <w:color w:val="242424"/>
        </w:rPr>
        <w:t xml:space="preserve">   </w:t>
      </w:r>
      <w:r w:rsidRPr="00227B01">
        <w:rPr>
          <w:color w:val="242424"/>
        </w:rPr>
        <w:t xml:space="preserve">поселения Брасовского муниципального    </w:t>
      </w:r>
    </w:p>
    <w:p w:rsidR="007A149D" w:rsidRDefault="007A149D" w:rsidP="007A149D">
      <w:pPr>
        <w:spacing w:line="238" w:lineRule="atLeast"/>
        <w:jc w:val="right"/>
        <w:rPr>
          <w:color w:val="242424"/>
        </w:rPr>
      </w:pPr>
      <w:r w:rsidRPr="00227B01">
        <w:rPr>
          <w:color w:val="242424"/>
        </w:rPr>
        <w:t>района Брянской области</w:t>
      </w:r>
    </w:p>
    <w:p w:rsidR="007A149D" w:rsidRPr="00227B01" w:rsidRDefault="007A149D" w:rsidP="007A149D">
      <w:pPr>
        <w:spacing w:line="238" w:lineRule="atLeast"/>
        <w:jc w:val="right"/>
        <w:rPr>
          <w:color w:val="242424"/>
        </w:rPr>
      </w:pPr>
    </w:p>
    <w:p w:rsidR="007A149D" w:rsidRPr="00227B01" w:rsidRDefault="007A149D" w:rsidP="007A149D">
      <w:pPr>
        <w:spacing w:after="150" w:line="238" w:lineRule="atLeast"/>
        <w:jc w:val="center"/>
        <w:rPr>
          <w:b/>
          <w:bCs/>
          <w:color w:val="242424"/>
        </w:rPr>
      </w:pPr>
      <w:r w:rsidRPr="00227B01">
        <w:rPr>
          <w:b/>
          <w:bCs/>
          <w:color w:val="242424"/>
        </w:rPr>
        <w:t xml:space="preserve">Информация о нормативных, целевых и фискальных характеристиках налоговых расходов </w:t>
      </w:r>
      <w:r>
        <w:rPr>
          <w:b/>
          <w:bCs/>
          <w:color w:val="242424"/>
        </w:rPr>
        <w:t>Добриковского</w:t>
      </w:r>
      <w:r w:rsidRPr="00227B01">
        <w:rPr>
          <w:b/>
          <w:bCs/>
          <w:color w:val="242424"/>
        </w:rPr>
        <w:t xml:space="preserve"> сельского поселения Брасовского муниципального района Брянской области</w:t>
      </w:r>
    </w:p>
    <w:p w:rsidR="007A149D" w:rsidRPr="00AE11C9" w:rsidRDefault="007A149D" w:rsidP="007A149D">
      <w:pPr>
        <w:spacing w:line="238" w:lineRule="atLeast"/>
        <w:jc w:val="center"/>
        <w:rPr>
          <w:b/>
          <w:bCs/>
          <w:color w:val="242424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  <w:gridCol w:w="7140"/>
        <w:gridCol w:w="2132"/>
      </w:tblGrid>
      <w:tr w:rsidR="007A149D" w:rsidRPr="00AE11C9" w:rsidTr="00E32E2A"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Источник данных</w:t>
            </w:r>
          </w:p>
        </w:tc>
      </w:tr>
      <w:tr w:rsidR="007A149D" w:rsidRPr="00AE11C9" w:rsidTr="00E32E2A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I. Нормативные характеристики налогового расхода поселения</w:t>
            </w:r>
            <w:r>
              <w:rPr>
                <w:color w:val="242424"/>
                <w:sz w:val="20"/>
                <w:szCs w:val="20"/>
              </w:rPr>
              <w:t xml:space="preserve"> </w:t>
            </w:r>
            <w:r w:rsidRPr="00AE11C9">
              <w:rPr>
                <w:color w:val="242424"/>
                <w:sz w:val="20"/>
                <w:szCs w:val="20"/>
              </w:rPr>
              <w:t>(далее-налоговый расход)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II. Целевые характеристики налогового расхода поселения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10.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12.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14.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Наименования структурных элементов муниципальных программ поселения,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16.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Фактические значения показателей (индикаторов)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III. Фискальные характеристики налогового расхода поселения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19.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 xml:space="preserve">администрация поселения 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Базовый объем налогов, сборов, задекларированный для уплаты в бюджет поселения 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Объем налогов, сборов задекларированный для уплаты в уплаты в бюджет поселения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7A149D" w:rsidRPr="00AE11C9" w:rsidTr="00E32E2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7A149D" w:rsidRPr="00AE11C9" w:rsidTr="00E32E2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jc w:val="center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25.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149D" w:rsidRPr="00AE11C9" w:rsidRDefault="007A149D" w:rsidP="00E32E2A">
            <w:pPr>
              <w:spacing w:after="150" w:line="238" w:lineRule="atLeast"/>
              <w:rPr>
                <w:color w:val="242424"/>
                <w:sz w:val="20"/>
                <w:szCs w:val="20"/>
              </w:rPr>
            </w:pPr>
            <w:r w:rsidRPr="00AE11C9">
              <w:rPr>
                <w:color w:val="242424"/>
                <w:sz w:val="20"/>
                <w:szCs w:val="20"/>
              </w:rPr>
              <w:t>администрация поселения</w:t>
            </w:r>
          </w:p>
        </w:tc>
      </w:tr>
    </w:tbl>
    <w:p w:rsidR="007A149D" w:rsidRPr="00AE11C9" w:rsidRDefault="007A149D" w:rsidP="007A149D"/>
    <w:p w:rsidR="007A149D" w:rsidRPr="00AE11C9" w:rsidRDefault="007A149D" w:rsidP="007A149D">
      <w:pPr>
        <w:spacing w:after="150" w:line="238" w:lineRule="atLeast"/>
        <w:rPr>
          <w:color w:val="242424"/>
        </w:rPr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</w:pPr>
    </w:p>
    <w:p w:rsidR="007A149D" w:rsidRDefault="007A149D" w:rsidP="007A149D">
      <w:pPr>
        <w:jc w:val="both"/>
        <w:sectPr w:rsidR="007A149D" w:rsidSect="00256A50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7A149D" w:rsidRDefault="007A149D" w:rsidP="007A149D">
      <w:pPr>
        <w:jc w:val="both"/>
      </w:pPr>
    </w:p>
    <w:p w:rsidR="007A149D" w:rsidRPr="008C7981" w:rsidRDefault="007A149D" w:rsidP="007A149D">
      <w:pPr>
        <w:spacing w:line="238" w:lineRule="atLeast"/>
        <w:jc w:val="right"/>
        <w:rPr>
          <w:color w:val="242424"/>
          <w:sz w:val="20"/>
          <w:szCs w:val="20"/>
        </w:rPr>
      </w:pPr>
      <w:r w:rsidRPr="008C7981">
        <w:rPr>
          <w:color w:val="242424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color w:val="242424"/>
          <w:sz w:val="20"/>
          <w:szCs w:val="20"/>
        </w:rPr>
        <w:t xml:space="preserve">                          </w:t>
      </w:r>
      <w:r w:rsidRPr="008C7981">
        <w:rPr>
          <w:color w:val="242424"/>
          <w:sz w:val="20"/>
          <w:szCs w:val="20"/>
        </w:rPr>
        <w:t>Приложение 2</w:t>
      </w:r>
    </w:p>
    <w:p w:rsidR="007A149D" w:rsidRPr="008C7981" w:rsidRDefault="007A149D" w:rsidP="007A149D">
      <w:pPr>
        <w:spacing w:line="238" w:lineRule="atLeast"/>
        <w:jc w:val="right"/>
        <w:rPr>
          <w:color w:val="242424"/>
          <w:sz w:val="20"/>
          <w:szCs w:val="20"/>
        </w:rPr>
      </w:pPr>
      <w:r w:rsidRPr="008C7981">
        <w:rPr>
          <w:color w:val="242424"/>
          <w:sz w:val="20"/>
          <w:szCs w:val="20"/>
        </w:rPr>
        <w:t>к Порядку формирования перечня</w:t>
      </w:r>
    </w:p>
    <w:p w:rsidR="007A149D" w:rsidRPr="008C7981" w:rsidRDefault="007A149D" w:rsidP="007A149D">
      <w:pPr>
        <w:spacing w:line="238" w:lineRule="atLeast"/>
        <w:jc w:val="right"/>
        <w:rPr>
          <w:color w:val="242424"/>
          <w:sz w:val="20"/>
          <w:szCs w:val="20"/>
        </w:rPr>
      </w:pPr>
      <w:r w:rsidRPr="008C7981">
        <w:rPr>
          <w:color w:val="242424"/>
          <w:sz w:val="20"/>
          <w:szCs w:val="20"/>
        </w:rPr>
        <w:t>налоговых расходов и оценки налоговых</w:t>
      </w:r>
    </w:p>
    <w:p w:rsidR="007A149D" w:rsidRPr="008C7981" w:rsidRDefault="007A149D" w:rsidP="007A149D">
      <w:pPr>
        <w:spacing w:line="238" w:lineRule="atLeast"/>
        <w:jc w:val="right"/>
        <w:rPr>
          <w:color w:val="242424"/>
          <w:sz w:val="20"/>
          <w:szCs w:val="20"/>
        </w:rPr>
      </w:pPr>
      <w:r w:rsidRPr="008C7981">
        <w:rPr>
          <w:color w:val="2424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расходов </w:t>
      </w:r>
      <w:r>
        <w:rPr>
          <w:color w:val="242424"/>
          <w:sz w:val="20"/>
          <w:szCs w:val="20"/>
        </w:rPr>
        <w:t>Добриковского</w:t>
      </w:r>
      <w:r w:rsidRPr="008C7981">
        <w:rPr>
          <w:color w:val="242424"/>
          <w:sz w:val="20"/>
          <w:szCs w:val="20"/>
        </w:rPr>
        <w:t xml:space="preserve"> сельского </w:t>
      </w:r>
    </w:p>
    <w:p w:rsidR="007A149D" w:rsidRPr="008C7981" w:rsidRDefault="007A149D" w:rsidP="007A149D">
      <w:pPr>
        <w:spacing w:line="238" w:lineRule="atLeast"/>
        <w:jc w:val="right"/>
        <w:rPr>
          <w:color w:val="242424"/>
          <w:sz w:val="20"/>
          <w:szCs w:val="20"/>
        </w:rPr>
      </w:pPr>
      <w:r w:rsidRPr="008C7981">
        <w:rPr>
          <w:color w:val="2424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поселения Брасовского муниципального    </w:t>
      </w:r>
    </w:p>
    <w:p w:rsidR="007A149D" w:rsidRPr="00B35E5B" w:rsidRDefault="007A149D" w:rsidP="007A149D">
      <w:pPr>
        <w:spacing w:line="238" w:lineRule="atLeast"/>
        <w:jc w:val="right"/>
        <w:rPr>
          <w:color w:val="242424"/>
          <w:sz w:val="22"/>
          <w:szCs w:val="22"/>
        </w:rPr>
      </w:pPr>
      <w:r w:rsidRPr="00B35E5B">
        <w:rPr>
          <w:color w:val="24242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района Брянской области</w:t>
      </w:r>
    </w:p>
    <w:p w:rsidR="007A149D" w:rsidRPr="00B35E5B" w:rsidRDefault="007A149D" w:rsidP="007A14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5E5B">
        <w:rPr>
          <w:rFonts w:ascii="Times New Roman" w:hAnsi="Times New Roman" w:cs="Times New Roman"/>
          <w:szCs w:val="22"/>
        </w:rPr>
        <w:t>СВЕДЕНИЯ</w:t>
      </w:r>
    </w:p>
    <w:p w:rsidR="007A149D" w:rsidRPr="00B35E5B" w:rsidRDefault="007A149D" w:rsidP="007A14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5E5B">
        <w:rPr>
          <w:rFonts w:ascii="Times New Roman" w:hAnsi="Times New Roman" w:cs="Times New Roman"/>
          <w:szCs w:val="22"/>
        </w:rPr>
        <w:t>о налоговых расходах (налоговых льготах) на очередной</w:t>
      </w:r>
    </w:p>
    <w:p w:rsidR="007A149D" w:rsidRPr="00B35E5B" w:rsidRDefault="007A149D" w:rsidP="007A14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5E5B">
        <w:rPr>
          <w:rFonts w:ascii="Times New Roman" w:hAnsi="Times New Roman" w:cs="Times New Roman"/>
          <w:szCs w:val="22"/>
        </w:rPr>
        <w:t>финансовый год в разрезе государственных программ и их</w:t>
      </w:r>
    </w:p>
    <w:p w:rsidR="007A149D" w:rsidRPr="00B35E5B" w:rsidRDefault="007A149D" w:rsidP="007A14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5E5B">
        <w:rPr>
          <w:rFonts w:ascii="Times New Roman" w:hAnsi="Times New Roman" w:cs="Times New Roman"/>
          <w:szCs w:val="22"/>
        </w:rPr>
        <w:t>структурных элементов, а также направлений деятельности,</w:t>
      </w:r>
    </w:p>
    <w:tbl>
      <w:tblPr>
        <w:tblpPr w:leftFromText="180" w:rightFromText="180" w:vertAnchor="text" w:horzAnchor="margin" w:tblpXSpec="center" w:tblpY="19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1417"/>
        <w:gridCol w:w="1134"/>
        <w:gridCol w:w="1560"/>
        <w:gridCol w:w="829"/>
        <w:gridCol w:w="1077"/>
        <w:gridCol w:w="1020"/>
        <w:gridCol w:w="1054"/>
        <w:gridCol w:w="794"/>
        <w:gridCol w:w="1189"/>
        <w:gridCol w:w="1684"/>
        <w:gridCol w:w="1134"/>
        <w:gridCol w:w="1864"/>
      </w:tblGrid>
      <w:tr w:rsidR="007A149D" w:rsidRPr="00B35E5B" w:rsidTr="00E32E2A">
        <w:tc>
          <w:tcPr>
            <w:tcW w:w="45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26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 xml:space="preserve">Наименование государственной программы Добриковского сельского поселения </w:t>
            </w:r>
          </w:p>
        </w:tc>
        <w:tc>
          <w:tcPr>
            <w:tcW w:w="1417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Реквизиты нормативно-правового акта, устанавливающего льготу</w:t>
            </w: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Наименование налога (платежа)</w:t>
            </w:r>
          </w:p>
        </w:tc>
        <w:tc>
          <w:tcPr>
            <w:tcW w:w="1560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Плательщик</w:t>
            </w:r>
          </w:p>
        </w:tc>
        <w:tc>
          <w:tcPr>
            <w:tcW w:w="829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Вид льготы</w:t>
            </w:r>
          </w:p>
        </w:tc>
        <w:tc>
          <w:tcPr>
            <w:tcW w:w="1077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Уровень льготируемой налоговой ставки (в процентных пунктах)</w:t>
            </w:r>
          </w:p>
        </w:tc>
        <w:tc>
          <w:tcPr>
            <w:tcW w:w="1020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Условие предоставления</w:t>
            </w:r>
          </w:p>
        </w:tc>
        <w:tc>
          <w:tcPr>
            <w:tcW w:w="105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Начало действия льготы</w:t>
            </w:r>
          </w:p>
        </w:tc>
        <w:tc>
          <w:tcPr>
            <w:tcW w:w="79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Срок действия</w:t>
            </w:r>
          </w:p>
        </w:tc>
        <w:tc>
          <w:tcPr>
            <w:tcW w:w="1189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Целевая категория налоговой льготы</w:t>
            </w:r>
          </w:p>
        </w:tc>
        <w:tc>
          <w:tcPr>
            <w:tcW w:w="168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</w:t>
            </w:r>
            <w:hyperlink r:id="rId12" w:history="1">
              <w:r w:rsidRPr="00B35E5B">
                <w:rPr>
                  <w:rFonts w:ascii="Times New Roman" w:hAnsi="Times New Roman" w:cs="Times New Roman"/>
                  <w:szCs w:val="22"/>
                </w:rPr>
                <w:t>ОКВЭД</w:t>
              </w:r>
            </w:hyperlink>
            <w:r w:rsidRPr="00B35E5B">
              <w:rPr>
                <w:rFonts w:ascii="Times New Roman" w:hAnsi="Times New Roman" w:cs="Times New Roman"/>
                <w:szCs w:val="22"/>
              </w:rPr>
              <w:t>), к которому относится налоговый расход (налоговая льгота)</w:t>
            </w: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Категории налогоплательщиков, которым предоставлена льгота</w:t>
            </w:r>
          </w:p>
        </w:tc>
        <w:tc>
          <w:tcPr>
            <w:tcW w:w="186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(налоговой льготы) к группе полномочий в соответствии с методикой распределения дотаций на выравнивание бюджетной обеспеченности </w:t>
            </w:r>
          </w:p>
        </w:tc>
      </w:tr>
      <w:tr w:rsidR="007A149D" w:rsidRPr="00B35E5B" w:rsidTr="00E32E2A">
        <w:tc>
          <w:tcPr>
            <w:tcW w:w="45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6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9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77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5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89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8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64" w:type="dxa"/>
          </w:tcPr>
          <w:p w:rsidR="007A149D" w:rsidRPr="00B35E5B" w:rsidRDefault="007A149D" w:rsidP="00E3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E5B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A149D" w:rsidRPr="00B35E5B" w:rsidTr="00E32E2A">
        <w:tc>
          <w:tcPr>
            <w:tcW w:w="45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49D" w:rsidRPr="00B35E5B" w:rsidTr="00E32E2A">
        <w:tc>
          <w:tcPr>
            <w:tcW w:w="45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7A149D" w:rsidRPr="00B35E5B" w:rsidRDefault="007A149D" w:rsidP="00E3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A149D" w:rsidRPr="00B35E5B" w:rsidRDefault="007A149D" w:rsidP="007A149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5E5B">
        <w:rPr>
          <w:rFonts w:ascii="Times New Roman" w:hAnsi="Times New Roman" w:cs="Times New Roman"/>
          <w:szCs w:val="22"/>
        </w:rPr>
        <w:t>не входящих в государственные программы</w:t>
      </w:r>
    </w:p>
    <w:p w:rsidR="007A149D" w:rsidRPr="00B35E5B" w:rsidRDefault="007A149D" w:rsidP="007A14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149D" w:rsidRPr="00B35E5B" w:rsidRDefault="007A149D" w:rsidP="007A149D">
      <w:pPr>
        <w:pStyle w:val="ConsPlusNormal"/>
        <w:jc w:val="both"/>
        <w:rPr>
          <w:rFonts w:cs="Times New Roman"/>
          <w:szCs w:val="22"/>
        </w:rPr>
      </w:pPr>
    </w:p>
    <w:p w:rsidR="007A149D" w:rsidRPr="00B35E5B" w:rsidRDefault="007A149D" w:rsidP="007A14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Cs w:val="22"/>
        </w:rPr>
      </w:pPr>
    </w:p>
    <w:p w:rsidR="007A149D" w:rsidRPr="00AE11C9" w:rsidRDefault="007A149D" w:rsidP="007A149D">
      <w:pPr>
        <w:jc w:val="both"/>
      </w:pPr>
    </w:p>
    <w:p w:rsidR="00930CAE" w:rsidRDefault="00930CAE"/>
    <w:sectPr w:rsidR="00930CAE" w:rsidSect="008C7981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D"/>
    <w:rsid w:val="006D6FEE"/>
    <w:rsid w:val="007A149D"/>
    <w:rsid w:val="009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бычный (веб) Знак"/>
    <w:link w:val="a4"/>
    <w:locked/>
    <w:rsid w:val="007A149D"/>
    <w:rPr>
      <w:rFonts w:ascii="Verdana" w:hAnsi="Verdana"/>
      <w:sz w:val="24"/>
      <w:szCs w:val="24"/>
    </w:rPr>
  </w:style>
  <w:style w:type="paragraph" w:styleId="a4">
    <w:name w:val="Normal (Web)"/>
    <w:basedOn w:val="a"/>
    <w:link w:val="a3"/>
    <w:rsid w:val="007A149D"/>
    <w:pPr>
      <w:spacing w:before="100" w:beforeAutospacing="1" w:after="100" w:afterAutospacing="1"/>
    </w:pPr>
    <w:rPr>
      <w:rFonts w:ascii="Verdana" w:eastAsiaTheme="minorHAnsi" w:hAnsi="Verdana" w:cstheme="minorBidi"/>
      <w:lang w:eastAsia="en-US"/>
    </w:rPr>
  </w:style>
  <w:style w:type="character" w:styleId="a5">
    <w:name w:val="Hyperlink"/>
    <w:basedOn w:val="a0"/>
    <w:rsid w:val="007A149D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бычный (веб) Знак"/>
    <w:link w:val="a4"/>
    <w:locked/>
    <w:rsid w:val="007A149D"/>
    <w:rPr>
      <w:rFonts w:ascii="Verdana" w:hAnsi="Verdana"/>
      <w:sz w:val="24"/>
      <w:szCs w:val="24"/>
    </w:rPr>
  </w:style>
  <w:style w:type="paragraph" w:styleId="a4">
    <w:name w:val="Normal (Web)"/>
    <w:basedOn w:val="a"/>
    <w:link w:val="a3"/>
    <w:rsid w:val="007A149D"/>
    <w:pPr>
      <w:spacing w:before="100" w:beforeAutospacing="1" w:after="100" w:afterAutospacing="1"/>
    </w:pPr>
    <w:rPr>
      <w:rFonts w:ascii="Verdana" w:eastAsiaTheme="minorHAnsi" w:hAnsi="Verdana" w:cstheme="minorBidi"/>
      <w:lang w:eastAsia="en-US"/>
    </w:rPr>
  </w:style>
  <w:style w:type="character" w:styleId="a5">
    <w:name w:val="Hyperlink"/>
    <w:basedOn w:val="a0"/>
    <w:rsid w:val="007A149D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261120198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1\2611201982.docx" TargetMode="External"/><Relationship Id="rId12" Type="http://schemas.openxmlformats.org/officeDocument/2006/relationships/hyperlink" Target="consultantplus://offline/ref=7521F6FD66E87136165973264C12C6C2F90CFE0D388B90189324CB0AA26FB26155897417FC7537652C843F48DDz5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1\2611201982.docx" TargetMode="External"/><Relationship Id="rId11" Type="http://schemas.openxmlformats.org/officeDocument/2006/relationships/hyperlink" Target="file:///C:\1\2611201982.docx" TargetMode="External"/><Relationship Id="rId5" Type="http://schemas.openxmlformats.org/officeDocument/2006/relationships/hyperlink" Target="file:///C:\1\2611201982.docx" TargetMode="External"/><Relationship Id="rId10" Type="http://schemas.openxmlformats.org/officeDocument/2006/relationships/hyperlink" Target="http://www.krgadm.ru/regulatory/11861/?sphrase_id=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261120198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3751</Words>
  <Characters>21381</Characters>
  <Application>Microsoft Office Word</Application>
  <DocSecurity>0</DocSecurity>
  <Lines>178</Lines>
  <Paragraphs>50</Paragraphs>
  <ScaleCrop>false</ScaleCrop>
  <Company>UralSOFT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2020-05-05T08:17:00Z</dcterms:created>
  <dcterms:modified xsi:type="dcterms:W3CDTF">2020-05-05T08:17:00Z</dcterms:modified>
</cp:coreProperties>
</file>